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195A" w14:textId="77777777" w:rsidR="0045416C" w:rsidRPr="0045416C" w:rsidRDefault="0045416C" w:rsidP="0045416C">
      <w:pPr>
        <w:spacing w:before="100" w:beforeAutospacing="1" w:after="100" w:afterAutospacing="1"/>
        <w:jc w:val="center"/>
        <w:outlineLvl w:val="2"/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u w:val="single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u w:val="single"/>
          <w14:ligatures w14:val="none"/>
        </w:rPr>
        <w:t>Career Pathways Training for 2023 Summer Youth Earn &amp; Learn Employment Program</w:t>
      </w:r>
    </w:p>
    <w:p w14:paraId="2D124B60" w14:textId="2A213E68" w:rsidR="0045416C" w:rsidRPr="0045416C" w:rsidRDefault="0045416C" w:rsidP="0045416C">
      <w:pPr>
        <w:shd w:val="clear" w:color="auto" w:fill="FFFFFF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Bidder’s Conference </w:t>
      </w: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Questions:</w:t>
      </w: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31E27738" w14:textId="77777777" w:rsidR="0045416C" w:rsidRPr="0045416C" w:rsidRDefault="0045416C" w:rsidP="0045416C">
      <w:pPr>
        <w:numPr>
          <w:ilvl w:val="0"/>
          <w:numId w:val="1"/>
        </w:numPr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Can work assignments be part of the employment experience for participants?</w:t>
      </w: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580474E9" w14:textId="77777777" w:rsidR="0045416C" w:rsidRPr="0045416C" w:rsidRDefault="0045416C" w:rsidP="0045416C">
      <w:pPr>
        <w:shd w:val="clear" w:color="auto" w:fill="FFFFFF"/>
        <w:ind w:left="720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Yes, but there also needs to be a grading system that would explain how the assignment equals hours for pay. The assignments should be minimal in the hours per week. An example would be 2-4 hours, but not 10 hours as that limits the engagement and interactive opportunities for participants. </w:t>
      </w:r>
    </w:p>
    <w:p w14:paraId="3E05F91E" w14:textId="77777777" w:rsidR="0045416C" w:rsidRPr="0045416C" w:rsidRDefault="0045416C" w:rsidP="0045416C">
      <w:pPr>
        <w:numPr>
          <w:ilvl w:val="0"/>
          <w:numId w:val="2"/>
        </w:numPr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Can some choose to form a partnership/collaborate with another entity?</w:t>
      </w: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0632D203" w14:textId="77777777" w:rsidR="0045416C" w:rsidRPr="0045416C" w:rsidRDefault="0045416C" w:rsidP="0045416C">
      <w:pPr>
        <w:shd w:val="clear" w:color="auto" w:fill="FFFFFF"/>
        <w:ind w:left="720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Yes, but it would need to be flushed out in the program plan proposal. </w:t>
      </w:r>
    </w:p>
    <w:p w14:paraId="66AF75F5" w14:textId="77777777" w:rsidR="0045416C" w:rsidRPr="0045416C" w:rsidRDefault="0045416C" w:rsidP="0045416C">
      <w:pPr>
        <w:numPr>
          <w:ilvl w:val="0"/>
          <w:numId w:val="3"/>
        </w:numPr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 xml:space="preserve">Is the $500 per participant inclusive of the salary of the </w:t>
      </w:r>
      <w:proofErr w:type="gramStart"/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youth</w:t>
      </w:r>
      <w:proofErr w:type="gramEnd"/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744D3309" w14:textId="77777777" w:rsidR="0045416C" w:rsidRPr="0045416C" w:rsidRDefault="0045416C" w:rsidP="0045416C">
      <w:pPr>
        <w:shd w:val="clear" w:color="auto" w:fill="FFFFFF"/>
        <w:ind w:left="720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No, the salary is covered by The </w:t>
      </w:r>
      <w:proofErr w:type="spellStart"/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WorkPlace</w:t>
      </w:r>
      <w:proofErr w:type="spellEnd"/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and should not be part of your budget.  </w:t>
      </w:r>
    </w:p>
    <w:p w14:paraId="50ABC3D9" w14:textId="77777777" w:rsidR="0045416C" w:rsidRPr="0045416C" w:rsidRDefault="0045416C" w:rsidP="0045416C">
      <w:pPr>
        <w:numPr>
          <w:ilvl w:val="0"/>
          <w:numId w:val="4"/>
        </w:numPr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Will the </w:t>
      </w:r>
      <w:proofErr w:type="spellStart"/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WorkPLace</w:t>
      </w:r>
      <w:proofErr w:type="spellEnd"/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provide a location for vendors to host their summer program?</w:t>
      </w: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6885451B" w14:textId="77777777" w:rsidR="0045416C" w:rsidRPr="0045416C" w:rsidRDefault="0045416C" w:rsidP="0045416C">
      <w:pPr>
        <w:shd w:val="clear" w:color="auto" w:fill="FFFFFF"/>
        <w:ind w:left="720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We do not provide space, but bidders have the option to host the program virtually, in person, or a hybrid of both.  </w:t>
      </w:r>
    </w:p>
    <w:p w14:paraId="5BB8FE84" w14:textId="77777777" w:rsidR="0045416C" w:rsidRPr="0045416C" w:rsidRDefault="0045416C" w:rsidP="0045416C">
      <w:pPr>
        <w:numPr>
          <w:ilvl w:val="0"/>
          <w:numId w:val="5"/>
        </w:numPr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b/>
          <w:bCs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Can the program be delivered in the Greater New Haven Area?</w:t>
      </w: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 </w:t>
      </w:r>
    </w:p>
    <w:p w14:paraId="6308E265" w14:textId="77777777" w:rsidR="0045416C" w:rsidRPr="0045416C" w:rsidRDefault="0045416C" w:rsidP="0045416C">
      <w:pPr>
        <w:shd w:val="clear" w:color="auto" w:fill="FFFFFF"/>
        <w:ind w:left="720"/>
        <w:textAlignment w:val="baseline"/>
        <w:rPr>
          <w:rFonts w:ascii="Montserrat" w:eastAsia="Times New Roman" w:hAnsi="Montserrat" w:cstheme="minorHAnsi"/>
          <w:color w:val="000000"/>
          <w:kern w:val="0"/>
          <w:sz w:val="26"/>
          <w:szCs w:val="26"/>
          <w14:ligatures w14:val="none"/>
        </w:rPr>
      </w:pPr>
      <w:r w:rsidRPr="0045416C">
        <w:rPr>
          <w:rFonts w:ascii="Montserrat" w:eastAsia="Times New Roman" w:hAnsi="Montserrat" w:cstheme="minorHAnsi"/>
          <w:color w:val="000000"/>
          <w:kern w:val="0"/>
          <w:sz w:val="26"/>
          <w:szCs w:val="26"/>
          <w:bdr w:val="none" w:sz="0" w:space="0" w:color="auto" w:frame="1"/>
          <w14:ligatures w14:val="none"/>
        </w:rPr>
        <w:t>Programs can be delivered virtually, in person, or a hybrid of both and will only be for those selected summer applicants within our 20-town service area.  </w:t>
      </w:r>
    </w:p>
    <w:p w14:paraId="66E231BA" w14:textId="77777777" w:rsidR="0045416C" w:rsidRPr="0045416C" w:rsidRDefault="0045416C" w:rsidP="0045416C">
      <w:pPr>
        <w:rPr>
          <w:rFonts w:ascii="Montserrat" w:eastAsia="Times New Roman" w:hAnsi="Montserrat" w:cstheme="minorHAnsi"/>
          <w:kern w:val="0"/>
          <w:sz w:val="26"/>
          <w:szCs w:val="26"/>
          <w14:ligatures w14:val="none"/>
        </w:rPr>
      </w:pPr>
    </w:p>
    <w:p w14:paraId="1C5ACEE2" w14:textId="77777777" w:rsidR="00453573" w:rsidRPr="0045416C" w:rsidRDefault="00453573">
      <w:pPr>
        <w:rPr>
          <w:rFonts w:ascii="Montserrat" w:hAnsi="Montserrat" w:cstheme="minorHAnsi"/>
          <w:sz w:val="26"/>
          <w:szCs w:val="26"/>
        </w:rPr>
      </w:pPr>
    </w:p>
    <w:sectPr w:rsidR="00453573" w:rsidRPr="0045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E1E"/>
    <w:multiLevelType w:val="multilevel"/>
    <w:tmpl w:val="9EC8F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1C50"/>
    <w:multiLevelType w:val="multilevel"/>
    <w:tmpl w:val="E0A4B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D74A5"/>
    <w:multiLevelType w:val="multilevel"/>
    <w:tmpl w:val="622E0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841F0"/>
    <w:multiLevelType w:val="multilevel"/>
    <w:tmpl w:val="96606E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D0FEC"/>
    <w:multiLevelType w:val="multilevel"/>
    <w:tmpl w:val="E92A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4997450">
    <w:abstractNumId w:val="4"/>
  </w:num>
  <w:num w:numId="2" w16cid:durableId="427774218">
    <w:abstractNumId w:val="2"/>
  </w:num>
  <w:num w:numId="3" w16cid:durableId="648480074">
    <w:abstractNumId w:val="1"/>
  </w:num>
  <w:num w:numId="4" w16cid:durableId="178929215">
    <w:abstractNumId w:val="0"/>
  </w:num>
  <w:num w:numId="5" w16cid:durableId="64424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6C"/>
    <w:rsid w:val="00453573"/>
    <w:rsid w:val="0045416C"/>
    <w:rsid w:val="00AA1756"/>
    <w:rsid w:val="00B7775E"/>
    <w:rsid w:val="00C7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7D22E"/>
  <w15:chartTrackingRefBased/>
  <w15:docId w15:val="{A412E3AF-BBA9-6845-9335-ACB9E24B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1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4541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xnormaltextrun">
    <w:name w:val="x_normaltextrun"/>
    <w:basedOn w:val="DefaultParagraphFont"/>
    <w:rsid w:val="0045416C"/>
  </w:style>
  <w:style w:type="character" w:customStyle="1" w:styleId="xeop">
    <w:name w:val="x_eop"/>
    <w:basedOn w:val="DefaultParagraphFont"/>
    <w:rsid w:val="0045416C"/>
  </w:style>
  <w:style w:type="character" w:customStyle="1" w:styleId="apple-converted-space">
    <w:name w:val="apple-converted-space"/>
    <w:basedOn w:val="DefaultParagraphFont"/>
    <w:rsid w:val="0045416C"/>
  </w:style>
  <w:style w:type="character" w:customStyle="1" w:styleId="Heading3Char">
    <w:name w:val="Heading 3 Char"/>
    <w:basedOn w:val="DefaultParagraphFont"/>
    <w:link w:val="Heading3"/>
    <w:uiPriority w:val="9"/>
    <w:rsid w:val="0045416C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454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Krueger</dc:creator>
  <cp:keywords/>
  <dc:description/>
  <cp:lastModifiedBy>Katherine Krueger</cp:lastModifiedBy>
  <cp:revision>1</cp:revision>
  <dcterms:created xsi:type="dcterms:W3CDTF">2023-05-24T18:14:00Z</dcterms:created>
  <dcterms:modified xsi:type="dcterms:W3CDTF">2023-05-24T18:15:00Z</dcterms:modified>
</cp:coreProperties>
</file>